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85CB1" w14:textId="2FB5E887" w:rsidR="00A61074" w:rsidRPr="00C20DA4" w:rsidRDefault="00FA5273" w:rsidP="009F1B20">
      <w:pPr>
        <w:jc w:val="center"/>
        <w:rPr>
          <w:b/>
          <w:color w:val="365F91" w:themeColor="accent1" w:themeShade="BF"/>
          <w:sz w:val="28"/>
          <w:szCs w:val="28"/>
          <w:u w:val="single"/>
        </w:rPr>
      </w:pPr>
      <w:r w:rsidRPr="00FA5273">
        <w:rPr>
          <w:b/>
          <w:color w:val="365F91" w:themeColor="accent1" w:themeShade="BF"/>
          <w:sz w:val="28"/>
          <w:szCs w:val="28"/>
          <w:u w:val="single"/>
        </w:rPr>
        <w:t xml:space="preserve">OP8 </w:t>
      </w:r>
      <w:r w:rsidR="0037057B" w:rsidRPr="00FA5273">
        <w:rPr>
          <w:b/>
          <w:color w:val="365F91" w:themeColor="accent1" w:themeShade="BF"/>
          <w:sz w:val="28"/>
          <w:szCs w:val="28"/>
          <w:u w:val="single"/>
        </w:rPr>
        <w:t>DRAFT CRITERIA FOR</w:t>
      </w:r>
      <w:r w:rsidR="009F1B20">
        <w:rPr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37057B" w:rsidRPr="00FA5273">
        <w:rPr>
          <w:b/>
          <w:color w:val="365F91" w:themeColor="accent1" w:themeShade="BF"/>
          <w:sz w:val="28"/>
          <w:szCs w:val="28"/>
          <w:u w:val="single"/>
        </w:rPr>
        <w:t>SELECTION OF TARGET LANDSCAPES/ SEASCAPES</w:t>
      </w:r>
    </w:p>
    <w:p w14:paraId="35FEC18A" w14:textId="77777777" w:rsidR="009F1B20" w:rsidRDefault="009F1B20">
      <w:pPr>
        <w:rPr>
          <w:b/>
        </w:rPr>
      </w:pPr>
    </w:p>
    <w:p w14:paraId="1EB85CB2" w14:textId="70A64700" w:rsidR="00A61074" w:rsidRDefault="0037057B">
      <w:pPr>
        <w:rPr>
          <w:b/>
        </w:rPr>
      </w:pPr>
      <w:r>
        <w:rPr>
          <w:b/>
        </w:rPr>
        <w:t>Please check mark all that apply</w:t>
      </w:r>
    </w:p>
    <w:p w14:paraId="1EB85CB3" w14:textId="3CA03B15" w:rsidR="00A61074" w:rsidRPr="009F1B20" w:rsidRDefault="003705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365F91" w:themeColor="accent1" w:themeShade="BF"/>
        </w:rPr>
      </w:pPr>
      <w:r w:rsidRPr="009F1B20">
        <w:rPr>
          <w:b/>
          <w:color w:val="365F91" w:themeColor="accent1" w:themeShade="BF"/>
        </w:rPr>
        <w:t xml:space="preserve">Global Environmental Characteristics  </w:t>
      </w:r>
    </w:p>
    <w:p w14:paraId="1EB85CB4" w14:textId="77777777" w:rsidR="00A61074" w:rsidRPr="00FA5273" w:rsidRDefault="00370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  <w:r w:rsidRPr="00FA5273">
        <w:rPr>
          <w:rFonts w:ascii="MS Gothic" w:eastAsia="MS Gothic" w:hAnsi="MS Gothic" w:cs="MS Gothic"/>
        </w:rPr>
        <w:t xml:space="preserve">☐ </w:t>
      </w:r>
      <w:r w:rsidRPr="00FA5273">
        <w:t>Presence of important ecosystems that are recognized globally and/or nationally</w:t>
      </w:r>
    </w:p>
    <w:p w14:paraId="1EB85CB5" w14:textId="77777777" w:rsidR="00A61074" w:rsidRPr="00FA5273" w:rsidRDefault="00370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  <w:r w:rsidRPr="00FA5273">
        <w:rPr>
          <w:rFonts w:ascii="MS Gothic" w:eastAsia="MS Gothic" w:hAnsi="MS Gothic" w:cs="MS Gothic"/>
        </w:rPr>
        <w:t>☐</w:t>
      </w:r>
      <w:r w:rsidRPr="00FA5273">
        <w:t xml:space="preserve">   Presence of globally and/or nationally threatened species </w:t>
      </w:r>
    </w:p>
    <w:p w14:paraId="1EB85CB6" w14:textId="77777777" w:rsidR="00A61074" w:rsidRPr="00FA5273" w:rsidRDefault="0037057B">
      <w:pPr>
        <w:spacing w:after="0" w:line="240" w:lineRule="auto"/>
        <w:ind w:left="720"/>
        <w:jc w:val="both"/>
      </w:pPr>
      <w:r w:rsidRPr="00FA5273">
        <w:rPr>
          <w:rFonts w:ascii="Arial Unicode MS" w:eastAsia="Arial Unicode MS" w:hAnsi="Arial Unicode MS" w:cs="Arial Unicode MS"/>
        </w:rPr>
        <w:t>☐</w:t>
      </w:r>
      <w:r w:rsidRPr="00FA5273">
        <w:t xml:space="preserve">   Areas of increased threats to ecosystem integrity, connectivity and resilience</w:t>
      </w:r>
    </w:p>
    <w:p w14:paraId="1EB85CB7" w14:textId="77777777" w:rsidR="00A61074" w:rsidRPr="00FA5273" w:rsidRDefault="0037057B">
      <w:pPr>
        <w:spacing w:after="0" w:line="240" w:lineRule="auto"/>
        <w:ind w:left="720"/>
        <w:jc w:val="both"/>
      </w:pPr>
      <w:r w:rsidRPr="00FA5273">
        <w:rPr>
          <w:rFonts w:ascii="Arial Unicode MS" w:eastAsia="Arial Unicode MS" w:hAnsi="Arial Unicode MS" w:cs="Arial Unicode MS"/>
        </w:rPr>
        <w:t>☐</w:t>
      </w:r>
      <w:r w:rsidRPr="00FA5273">
        <w:t xml:space="preserve">   Presence of degraded land areas that are prioritized globally and/or nationally  </w:t>
      </w:r>
    </w:p>
    <w:p w14:paraId="1EB85CB8" w14:textId="4C6CD9DD" w:rsidR="00A61074" w:rsidRPr="00FA5273" w:rsidRDefault="00015DA6">
      <w:pPr>
        <w:tabs>
          <w:tab w:val="left" w:pos="1635"/>
        </w:tabs>
        <w:spacing w:after="0" w:line="240" w:lineRule="auto"/>
        <w:ind w:left="720"/>
        <w:jc w:val="both"/>
      </w:pPr>
      <w:r w:rsidRPr="00FA5273">
        <w:rPr>
          <w:rFonts w:ascii="MS Gothic" w:eastAsia="MS Gothic" w:hAnsi="MS Gothic" w:cs="MS Gothic"/>
        </w:rPr>
        <w:t>☐</w:t>
      </w:r>
      <w:r w:rsidRPr="00FA5273">
        <w:t xml:space="preserve"> Areas</w:t>
      </w:r>
      <w:r w:rsidR="0037057B" w:rsidRPr="00FA5273">
        <w:t xml:space="preserve"> with low access to grid</w:t>
      </w:r>
      <w:r w:rsidR="004C461D">
        <w:t xml:space="preserve"> and clean</w:t>
      </w:r>
      <w:r w:rsidR="0037057B" w:rsidRPr="00FA5273">
        <w:t xml:space="preserve"> electricity </w:t>
      </w:r>
    </w:p>
    <w:p w14:paraId="1EB85CB9" w14:textId="7A04EBB1" w:rsidR="00A61074" w:rsidRPr="00FA5273" w:rsidRDefault="00015DA6">
      <w:pPr>
        <w:tabs>
          <w:tab w:val="left" w:pos="1635"/>
        </w:tabs>
        <w:spacing w:after="0" w:line="240" w:lineRule="auto"/>
        <w:ind w:left="720"/>
        <w:jc w:val="both"/>
      </w:pPr>
      <w:r w:rsidRPr="00FA5273">
        <w:rPr>
          <w:rFonts w:ascii="MS Gothic" w:eastAsia="MS Gothic" w:hAnsi="MS Gothic" w:cs="MS Gothic"/>
        </w:rPr>
        <w:t>☐</w:t>
      </w:r>
      <w:r w:rsidRPr="00FA5273">
        <w:t xml:space="preserve"> </w:t>
      </w:r>
      <w:r w:rsidR="004C461D">
        <w:t>C</w:t>
      </w:r>
      <w:r w:rsidR="0037057B" w:rsidRPr="00FA5273">
        <w:t>limate change vulner</w:t>
      </w:r>
      <w:r w:rsidR="004C461D">
        <w:t>able areas</w:t>
      </w:r>
    </w:p>
    <w:p w14:paraId="1EB85CBA" w14:textId="77777777" w:rsidR="00A61074" w:rsidRPr="00FA5273" w:rsidRDefault="0037057B">
      <w:pPr>
        <w:tabs>
          <w:tab w:val="left" w:pos="1635"/>
        </w:tabs>
        <w:spacing w:after="0" w:line="240" w:lineRule="auto"/>
        <w:ind w:left="720"/>
        <w:jc w:val="both"/>
      </w:pPr>
      <w:bookmarkStart w:id="0" w:name="_gjdgxs" w:colFirst="0" w:colLast="0"/>
      <w:bookmarkEnd w:id="0"/>
      <w:r w:rsidRPr="00FA5273">
        <w:rPr>
          <w:rFonts w:ascii="MS Gothic" w:eastAsia="MS Gothic" w:hAnsi="MS Gothic" w:cs="MS Gothic"/>
        </w:rPr>
        <w:t>☐</w:t>
      </w:r>
      <w:r w:rsidRPr="00FA5273">
        <w:t xml:space="preserve"> Areas covered by International Waters Strategic Action Plans (SAPs) – Large Marine Ecosystems and Water Basins</w:t>
      </w:r>
    </w:p>
    <w:p w14:paraId="1EB85CBB" w14:textId="21148AB4" w:rsidR="00A61074" w:rsidRPr="00FA5273" w:rsidRDefault="0037057B">
      <w:pPr>
        <w:tabs>
          <w:tab w:val="left" w:pos="2280"/>
        </w:tabs>
        <w:spacing w:after="0" w:line="240" w:lineRule="auto"/>
        <w:ind w:left="720"/>
        <w:jc w:val="both"/>
      </w:pPr>
      <w:r w:rsidRPr="00FA5273">
        <w:rPr>
          <w:rFonts w:ascii="MS Gothic" w:eastAsia="MS Gothic" w:hAnsi="MS Gothic" w:cs="MS Gothic"/>
        </w:rPr>
        <w:t>☐</w:t>
      </w:r>
      <w:r w:rsidRPr="00FA5273">
        <w:t xml:space="preserve"> Areas recognized as important/priority through international and national processes and institutions (example, UNESCO World Heritage Site, Key Biodiversity Areas, Land degradation (LD) hotspots, deforestation hotspots (SFM), aligned with NBSAP, NAPA,</w:t>
      </w:r>
      <w:r w:rsidR="00294152">
        <w:t xml:space="preserve"> NDC,</w:t>
      </w:r>
      <w:r w:rsidRPr="00FA5273">
        <w:t xml:space="preserve"> and other national strategies in relation to MEAs)</w:t>
      </w:r>
    </w:p>
    <w:p w14:paraId="1EB85CBC" w14:textId="77777777" w:rsidR="00A61074" w:rsidRDefault="00A61074">
      <w:pPr>
        <w:spacing w:after="0" w:line="240" w:lineRule="auto"/>
        <w:ind w:left="720"/>
        <w:jc w:val="both"/>
        <w:rPr>
          <w:color w:val="4472C4"/>
        </w:rPr>
      </w:pPr>
    </w:p>
    <w:p w14:paraId="1EB85CBD" w14:textId="37C45EAF" w:rsidR="00A61074" w:rsidRPr="009F1B20" w:rsidRDefault="00370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/>
        <w:jc w:val="both"/>
        <w:rPr>
          <w:b/>
          <w:color w:val="365F91" w:themeColor="accent1" w:themeShade="BF"/>
        </w:rPr>
      </w:pPr>
      <w:r w:rsidRPr="009F1B20">
        <w:rPr>
          <w:b/>
          <w:color w:val="365F91" w:themeColor="accent1" w:themeShade="BF"/>
        </w:rPr>
        <w:t xml:space="preserve">Socio-economic characteristics </w:t>
      </w:r>
    </w:p>
    <w:p w14:paraId="1EB85CBE" w14:textId="64BF95BA" w:rsidR="00A61074" w:rsidRPr="00FA5273" w:rsidRDefault="0037057B">
      <w:pPr>
        <w:tabs>
          <w:tab w:val="left" w:pos="1635"/>
        </w:tabs>
        <w:spacing w:after="0" w:line="240" w:lineRule="auto"/>
        <w:ind w:firstLine="270"/>
        <w:jc w:val="both"/>
      </w:pPr>
      <w:r w:rsidRPr="00FA5273">
        <w:rPr>
          <w:rFonts w:ascii="MS Gothic" w:eastAsia="MS Gothic" w:hAnsi="MS Gothic" w:cs="MS Gothic"/>
        </w:rPr>
        <w:t xml:space="preserve">    </w:t>
      </w:r>
      <w:r w:rsidR="00015DA6" w:rsidRPr="00FA5273">
        <w:rPr>
          <w:rFonts w:ascii="MS Gothic" w:eastAsia="MS Gothic" w:hAnsi="MS Gothic" w:cs="MS Gothic"/>
        </w:rPr>
        <w:t>☐</w:t>
      </w:r>
      <w:r w:rsidR="00015DA6" w:rsidRPr="00FA5273">
        <w:t xml:space="preserve"> Areas</w:t>
      </w:r>
      <w:r w:rsidRPr="00FA5273">
        <w:t xml:space="preserve"> of the country with high poverty/low human development index </w:t>
      </w:r>
    </w:p>
    <w:p w14:paraId="1EB85CBF" w14:textId="4B51B35B" w:rsidR="00A61074" w:rsidRPr="00FA5273" w:rsidRDefault="00015DA6">
      <w:pPr>
        <w:spacing w:after="0" w:line="240" w:lineRule="auto"/>
        <w:ind w:left="720"/>
        <w:jc w:val="both"/>
      </w:pPr>
      <w:r w:rsidRPr="00FA5273">
        <w:rPr>
          <w:rFonts w:ascii="MS Gothic" w:eastAsia="MS Gothic" w:hAnsi="MS Gothic" w:cs="MS Gothic"/>
        </w:rPr>
        <w:t>☐</w:t>
      </w:r>
      <w:r w:rsidRPr="00FA5273">
        <w:t xml:space="preserve"> Presence</w:t>
      </w:r>
      <w:r w:rsidR="0037057B" w:rsidRPr="00FA5273">
        <w:t xml:space="preserve"> of strong traditional systems of governance (such as traditional territories, ICCAs)</w:t>
      </w:r>
    </w:p>
    <w:p w14:paraId="1EB85CC0" w14:textId="1A712BE6" w:rsidR="00A61074" w:rsidRPr="00FA5273" w:rsidRDefault="0037057B">
      <w:pPr>
        <w:spacing w:after="0" w:line="240" w:lineRule="auto"/>
        <w:ind w:left="720"/>
        <w:jc w:val="both"/>
      </w:pPr>
      <w:r w:rsidRPr="00FA5273">
        <w:rPr>
          <w:rFonts w:ascii="MS Gothic" w:eastAsia="MS Gothic" w:hAnsi="MS Gothic" w:cs="MS Gothic"/>
        </w:rPr>
        <w:t>☐</w:t>
      </w:r>
      <w:r w:rsidRPr="00FA5273">
        <w:t xml:space="preserve"> Presence of important cultural heritage (including sacred sites, archaeological features, traditional knowledge, etc</w:t>
      </w:r>
      <w:r w:rsidR="00015DA6">
        <w:t>.</w:t>
      </w:r>
      <w:r w:rsidRPr="00FA5273">
        <w:t xml:space="preserve">) </w:t>
      </w:r>
    </w:p>
    <w:p w14:paraId="1EB85CC1" w14:textId="11AC4F76" w:rsidR="00A61074" w:rsidRPr="00FA5273" w:rsidRDefault="00015DA6">
      <w:pPr>
        <w:spacing w:after="0" w:line="240" w:lineRule="auto"/>
        <w:ind w:left="720"/>
        <w:jc w:val="both"/>
      </w:pPr>
      <w:r w:rsidRPr="00FA5273">
        <w:rPr>
          <w:rFonts w:ascii="Arial Unicode MS" w:eastAsia="Arial Unicode MS" w:hAnsi="Arial Unicode MS" w:cs="Arial Unicode MS"/>
        </w:rPr>
        <w:t>☐</w:t>
      </w:r>
      <w:r w:rsidRPr="00FA5273">
        <w:t xml:space="preserve"> Presence</w:t>
      </w:r>
      <w:r w:rsidR="0037057B" w:rsidRPr="00FA5273">
        <w:t xml:space="preserve"> of Indigenous </w:t>
      </w:r>
      <w:r>
        <w:t>P</w:t>
      </w:r>
      <w:r w:rsidR="0037057B" w:rsidRPr="00FA5273">
        <w:t xml:space="preserve">eoples/ </w:t>
      </w:r>
      <w:r>
        <w:t>vulnerable groups/</w:t>
      </w:r>
      <w:r w:rsidR="0037057B" w:rsidRPr="00FA5273">
        <w:t>ethnic minority groups</w:t>
      </w:r>
    </w:p>
    <w:p w14:paraId="1EB85CC2" w14:textId="77777777" w:rsidR="00A61074" w:rsidRDefault="00A61074">
      <w:pPr>
        <w:spacing w:after="0" w:line="240" w:lineRule="auto"/>
        <w:ind w:left="720"/>
        <w:jc w:val="both"/>
        <w:rPr>
          <w:color w:val="4472C4"/>
        </w:rPr>
      </w:pPr>
    </w:p>
    <w:p w14:paraId="1EB85CC3" w14:textId="7BA56C70" w:rsidR="00A61074" w:rsidRPr="009F1B20" w:rsidRDefault="0037057B">
      <w:pPr>
        <w:spacing w:after="0" w:line="240" w:lineRule="auto"/>
        <w:jc w:val="both"/>
        <w:rPr>
          <w:b/>
          <w:color w:val="365F91" w:themeColor="accent1" w:themeShade="BF"/>
        </w:rPr>
      </w:pPr>
      <w:r w:rsidRPr="009F1B20">
        <w:rPr>
          <w:b/>
          <w:color w:val="365F91" w:themeColor="accent1" w:themeShade="BF"/>
        </w:rPr>
        <w:t xml:space="preserve">Stakeholder Capacities  </w:t>
      </w:r>
    </w:p>
    <w:p w14:paraId="1EB85CC4" w14:textId="3FC9B377" w:rsidR="00A61074" w:rsidRPr="00FA5273" w:rsidRDefault="00015DA6">
      <w:pPr>
        <w:tabs>
          <w:tab w:val="left" w:pos="1635"/>
        </w:tabs>
        <w:spacing w:after="0" w:line="240" w:lineRule="auto"/>
        <w:ind w:left="720"/>
        <w:jc w:val="both"/>
      </w:pPr>
      <w:r w:rsidRPr="00FA5273">
        <w:rPr>
          <w:rFonts w:ascii="Arial Unicode MS" w:eastAsia="Arial Unicode MS" w:hAnsi="Arial Unicode MS" w:cs="Arial Unicode MS"/>
        </w:rPr>
        <w:t>☐</w:t>
      </w:r>
      <w:r w:rsidRPr="00FA5273">
        <w:t xml:space="preserve"> Availability</w:t>
      </w:r>
      <w:r w:rsidR="0037057B" w:rsidRPr="00FA5273">
        <w:t xml:space="preserve"> of organizations (NGOs, CSOs and CBOs) </w:t>
      </w:r>
    </w:p>
    <w:p w14:paraId="1EB85CC5" w14:textId="5F5C3E35" w:rsidR="00A61074" w:rsidRPr="00FA5273" w:rsidRDefault="00015DA6">
      <w:pPr>
        <w:tabs>
          <w:tab w:val="left" w:pos="1635"/>
        </w:tabs>
        <w:spacing w:after="0" w:line="240" w:lineRule="auto"/>
        <w:ind w:left="720"/>
        <w:jc w:val="both"/>
      </w:pPr>
      <w:r w:rsidRPr="00FA5273">
        <w:rPr>
          <w:rFonts w:ascii="Arial Unicode MS" w:eastAsia="Arial Unicode MS" w:hAnsi="Arial Unicode MS" w:cs="Arial Unicode MS"/>
        </w:rPr>
        <w:t>☐</w:t>
      </w:r>
      <w:r w:rsidRPr="00FA5273">
        <w:t xml:space="preserve"> Availability</w:t>
      </w:r>
      <w:r w:rsidR="0037057B" w:rsidRPr="00FA5273">
        <w:t xml:space="preserve"> of partner institutions (local governments, civil society groups, universities, network of IPs, others)</w:t>
      </w:r>
    </w:p>
    <w:p w14:paraId="1EB85CC6" w14:textId="77777777" w:rsidR="00A61074" w:rsidRDefault="00A61074">
      <w:pPr>
        <w:tabs>
          <w:tab w:val="left" w:pos="2280"/>
        </w:tabs>
        <w:spacing w:after="0" w:line="240" w:lineRule="auto"/>
        <w:jc w:val="both"/>
        <w:rPr>
          <w:color w:val="4472C4"/>
        </w:rPr>
      </w:pPr>
    </w:p>
    <w:p w14:paraId="1EB85CC7" w14:textId="36BEBE53" w:rsidR="00A61074" w:rsidRPr="009F1B20" w:rsidRDefault="0037057B">
      <w:pPr>
        <w:spacing w:after="0"/>
        <w:rPr>
          <w:b/>
          <w:color w:val="365F91" w:themeColor="accent1" w:themeShade="BF"/>
        </w:rPr>
      </w:pPr>
      <w:r w:rsidRPr="009F1B20">
        <w:rPr>
          <w:b/>
          <w:color w:val="365F91" w:themeColor="accent1" w:themeShade="BF"/>
        </w:rPr>
        <w:t>Additional considerations: long term potential for SGP</w:t>
      </w:r>
      <w:r w:rsidR="009F1B20">
        <w:rPr>
          <w:b/>
          <w:color w:val="365F91" w:themeColor="accent1" w:themeShade="BF"/>
        </w:rPr>
        <w:t>’s</w:t>
      </w:r>
      <w:r w:rsidRPr="009F1B20">
        <w:rPr>
          <w:b/>
          <w:color w:val="365F91" w:themeColor="accent1" w:themeShade="BF"/>
        </w:rPr>
        <w:t xml:space="preserve"> role</w:t>
      </w:r>
    </w:p>
    <w:p w14:paraId="1EB85CC8" w14:textId="77777777" w:rsidR="00A61074" w:rsidRPr="00FA5273" w:rsidRDefault="0037057B">
      <w:pPr>
        <w:spacing w:after="0" w:line="240" w:lineRule="auto"/>
        <w:ind w:left="720"/>
        <w:jc w:val="both"/>
      </w:pPr>
      <w:r w:rsidRPr="00FA5273">
        <w:rPr>
          <w:rFonts w:ascii="MS Gothic" w:eastAsia="MS Gothic" w:hAnsi="MS Gothic" w:cs="MS Gothic"/>
        </w:rPr>
        <w:t>☐</w:t>
      </w:r>
      <w:r w:rsidRPr="00FA5273">
        <w:t xml:space="preserve"> Build on gains and networks of previous operational phases</w:t>
      </w:r>
    </w:p>
    <w:p w14:paraId="1EB85CC9" w14:textId="65EDB00E" w:rsidR="00A61074" w:rsidRPr="00FA5273" w:rsidRDefault="00FA5273">
      <w:pPr>
        <w:spacing w:after="0" w:line="240" w:lineRule="auto"/>
        <w:ind w:left="720"/>
        <w:jc w:val="both"/>
      </w:pPr>
      <w:r w:rsidRPr="00FA5273">
        <w:rPr>
          <w:rFonts w:ascii="MS Gothic" w:eastAsia="MS Gothic" w:hAnsi="MS Gothic" w:cs="MS Gothic"/>
        </w:rPr>
        <w:t>☐</w:t>
      </w:r>
      <w:r w:rsidRPr="00FA5273">
        <w:t xml:space="preserve"> Provides</w:t>
      </w:r>
      <w:r w:rsidR="0037057B" w:rsidRPr="00FA5273">
        <w:t xml:space="preserve"> opportunities for deeper impact and broader adoption (scaling up, replication, policy influence) </w:t>
      </w:r>
    </w:p>
    <w:p w14:paraId="1EB85CCA" w14:textId="3CA377BE" w:rsidR="00A61074" w:rsidRPr="00FA5273" w:rsidRDefault="00FA5273">
      <w:pPr>
        <w:spacing w:after="0" w:line="240" w:lineRule="auto"/>
        <w:ind w:left="720"/>
        <w:jc w:val="both"/>
      </w:pPr>
      <w:r w:rsidRPr="00FA5273">
        <w:rPr>
          <w:rFonts w:ascii="Arial Unicode MS" w:eastAsia="Arial Unicode MS" w:hAnsi="Arial Unicode MS" w:cs="Arial Unicode MS"/>
        </w:rPr>
        <w:t>☐</w:t>
      </w:r>
      <w:r w:rsidRPr="00FA5273">
        <w:t xml:space="preserve"> Presence</w:t>
      </w:r>
      <w:r w:rsidR="0037057B" w:rsidRPr="00FA5273">
        <w:t xml:space="preserve"> or potential to collaborate with other large-scale efforts for co-financing and joint initiatives (e.g. GEF and UNDP Projects, multilateral/bilateral donors, private sector, foundation)</w:t>
      </w:r>
    </w:p>
    <w:p w14:paraId="1EB85CCB" w14:textId="49B895F5" w:rsidR="00A61074" w:rsidRPr="00FA5273" w:rsidRDefault="00FA5273">
      <w:pPr>
        <w:spacing w:after="120" w:line="240" w:lineRule="auto"/>
        <w:ind w:left="720"/>
      </w:pPr>
      <w:bookmarkStart w:id="1" w:name="_30j0zll"/>
      <w:bookmarkEnd w:id="1"/>
      <w:r w:rsidRPr="00FA5273">
        <w:rPr>
          <w:rFonts w:ascii="Arial Unicode MS" w:eastAsia="Arial Unicode MS" w:hAnsi="Arial Unicode MS" w:cs="Arial Unicode MS"/>
          <w:b/>
          <w:bCs/>
        </w:rPr>
        <w:t>☐</w:t>
      </w:r>
      <w:r w:rsidRPr="00FA5273">
        <w:rPr>
          <w:b/>
          <w:bCs/>
        </w:rPr>
        <w:t xml:space="preserve"> </w:t>
      </w:r>
      <w:r w:rsidRPr="00FA5273">
        <w:t>Logistic</w:t>
      </w:r>
      <w:r w:rsidR="0037057B" w:rsidRPr="00FA5273">
        <w:t xml:space="preserve"> considerations (example, geographic accessibility, security concerns, infrastructure)</w:t>
      </w:r>
    </w:p>
    <w:p w14:paraId="1EB85CCC" w14:textId="48D6705B" w:rsidR="78626656" w:rsidRPr="00FA5273" w:rsidRDefault="00FA5273" w:rsidP="0307F5BD">
      <w:pPr>
        <w:tabs>
          <w:tab w:val="left" w:pos="1635"/>
        </w:tabs>
        <w:spacing w:after="0"/>
        <w:ind w:left="720"/>
        <w:jc w:val="both"/>
      </w:pPr>
      <w:r w:rsidRPr="00FA5273">
        <w:rPr>
          <w:rFonts w:ascii="Segoe UI Symbol" w:eastAsia="Segoe UI Symbol" w:hAnsi="Segoe UI Symbol" w:cs="Segoe UI Symbol"/>
        </w:rPr>
        <w:t>☐</w:t>
      </w:r>
      <w:r w:rsidRPr="00FA5273">
        <w:t xml:space="preserve"> Provides</w:t>
      </w:r>
      <w:r w:rsidR="78626656" w:rsidRPr="00FA5273">
        <w:t xml:space="preserve"> opportunities for capacity building among local communities, stakeholders, and implementing partners</w:t>
      </w:r>
    </w:p>
    <w:p w14:paraId="1EB85CCD" w14:textId="580209FA" w:rsidR="78626656" w:rsidRPr="00FA5273" w:rsidRDefault="00FA5273" w:rsidP="0307F5BD">
      <w:pPr>
        <w:spacing w:after="120"/>
        <w:ind w:left="720"/>
      </w:pPr>
      <w:r w:rsidRPr="00FA5273">
        <w:rPr>
          <w:rFonts w:ascii="Segoe UI Symbol" w:eastAsia="Segoe UI Symbol" w:hAnsi="Segoe UI Symbol" w:cs="Segoe UI Symbol"/>
        </w:rPr>
        <w:t>☐</w:t>
      </w:r>
      <w:r w:rsidRPr="00FA5273">
        <w:t xml:space="preserve"> Potential</w:t>
      </w:r>
      <w:r w:rsidR="78626656" w:rsidRPr="00FA5273">
        <w:t xml:space="preserve"> to incorporate innovative approaches</w:t>
      </w:r>
    </w:p>
    <w:p w14:paraId="1EB85CD0" w14:textId="1251D814" w:rsidR="0307F5BD" w:rsidRPr="00C20DA4" w:rsidRDefault="00015DA6" w:rsidP="00C20DA4">
      <w:pPr>
        <w:spacing w:after="120"/>
        <w:ind w:left="720"/>
      </w:pPr>
      <w:r w:rsidRPr="00015DA6">
        <w:rPr>
          <w:rFonts w:ascii="Segoe UI Symbol" w:eastAsia="Segoe UI Symbol" w:hAnsi="Segoe UI Symbol" w:cs="Segoe UI Symbol"/>
        </w:rPr>
        <w:t>☐</w:t>
      </w:r>
      <w:r w:rsidRPr="00015DA6">
        <w:t xml:space="preserve"> Potential</w:t>
      </w:r>
      <w:r w:rsidR="78626656" w:rsidRPr="00015DA6">
        <w:t xml:space="preserve"> to integrate gender transformative approaches</w:t>
      </w:r>
    </w:p>
    <w:sectPr w:rsidR="0307F5BD" w:rsidRPr="00C20DA4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7E161" w14:textId="77777777" w:rsidR="00087DE8" w:rsidRDefault="00087DE8">
      <w:pPr>
        <w:spacing w:after="0" w:line="240" w:lineRule="auto"/>
      </w:pPr>
      <w:r>
        <w:separator/>
      </w:r>
    </w:p>
  </w:endnote>
  <w:endnote w:type="continuationSeparator" w:id="0">
    <w:p w14:paraId="53D648D9" w14:textId="77777777" w:rsidR="00087DE8" w:rsidRDefault="0008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4852D3-8DE9-46BC-A0B0-38123AAEE037}"/>
    <w:embedBold r:id="rId2" w:fontKey="{E5803993-0B1E-4893-A910-B5688B5CC2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555C39-C4AD-490E-BDB0-842EA629A0A0}"/>
    <w:embedItalic r:id="rId4" w:fontKey="{BC854831-BA9A-475F-8CCF-D3D8C531BD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E0B2793-855F-4859-8855-CA822FC983CE}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C5B7B633-C689-4192-91F4-DE65AFE2322E}"/>
    <w:embedBold r:id="rId7" w:subsetted="1" w:fontKey="{9253A18A-B72A-4942-8799-9686D760BC7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FD099B8E-0106-438A-BEC1-CB78D58F0DF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A5CD166-768B-4C9C-B5A4-3BE3FA3132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85CD5" w14:textId="5D73B0D3" w:rsidR="00A61074" w:rsidRDefault="0037057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000000">
      <w:rPr>
        <w:color w:val="000000"/>
        <w:sz w:val="24"/>
        <w:szCs w:val="24"/>
      </w:rPr>
      <w:fldChar w:fldCharType="separate"/>
    </w:r>
    <w:r w:rsidR="00FA5273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14:paraId="1EB85CD6" w14:textId="77777777" w:rsidR="00A61074" w:rsidRDefault="00A6107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right="360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FF2EC" w14:textId="77777777" w:rsidR="00087DE8" w:rsidRDefault="00087DE8">
      <w:pPr>
        <w:spacing w:after="0" w:line="240" w:lineRule="auto"/>
      </w:pPr>
      <w:r>
        <w:separator/>
      </w:r>
    </w:p>
  </w:footnote>
  <w:footnote w:type="continuationSeparator" w:id="0">
    <w:p w14:paraId="3662AFDF" w14:textId="77777777" w:rsidR="00087DE8" w:rsidRDefault="00087D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074"/>
    <w:rsid w:val="00015DA6"/>
    <w:rsid w:val="00087DE8"/>
    <w:rsid w:val="00294152"/>
    <w:rsid w:val="0037057B"/>
    <w:rsid w:val="004C461D"/>
    <w:rsid w:val="00981515"/>
    <w:rsid w:val="009F1B20"/>
    <w:rsid w:val="00A61074"/>
    <w:rsid w:val="00C20DA4"/>
    <w:rsid w:val="00FA5273"/>
    <w:rsid w:val="0307F5BD"/>
    <w:rsid w:val="7862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85CAF"/>
  <w15:docId w15:val="{B6767BC5-6A4C-4CB2-A2D0-00ABF92B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C65A7940E38E44934FC87CCE9CF1DD" ma:contentTypeVersion="18" ma:contentTypeDescription="Create a new document." ma:contentTypeScope="" ma:versionID="59ab5a7fc65996afc83b1acfa15eafbf">
  <xsd:schema xmlns:xsd="http://www.w3.org/2001/XMLSchema" xmlns:xs="http://www.w3.org/2001/XMLSchema" xmlns:p="http://schemas.microsoft.com/office/2006/metadata/properties" xmlns:ns2="afffc41f-2ff4-426b-9570-769e87ff518f" xmlns:ns3="4d7ab6b2-9a3b-4747-9b34-dee4fd5486e8" targetNamespace="http://schemas.microsoft.com/office/2006/metadata/properties" ma:root="true" ma:fieldsID="a040c5e846e61f3b3e4ceb46d69c9597" ns2:_="" ns3:_="">
    <xsd:import namespace="afffc41f-2ff4-426b-9570-769e87ff518f"/>
    <xsd:import namespace="4d7ab6b2-9a3b-4747-9b34-dee4fd548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fc41f-2ff4-426b-9570-769e87ff5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ab6b2-9a3b-4747-9b34-dee4fd5486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661a45-f122-43eb-aa01-d8d790367c7f}" ma:internalName="TaxCatchAll" ma:showField="CatchAllData" ma:web="4d7ab6b2-9a3b-4747-9b34-dee4fd548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4E5BE7-05C7-4DC5-8760-CD00F7E61F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25DDF1-00BF-41F5-B98A-D4A170FC85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fc41f-2ff4-426b-9570-769e87ff518f"/>
    <ds:schemaRef ds:uri="4d7ab6b2-9a3b-4747-9b34-dee4fd548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344</Words>
  <Characters>1965</Characters>
  <Application>Microsoft Office Word</Application>
  <DocSecurity>0</DocSecurity>
  <Lines>16</Lines>
  <Paragraphs>4</Paragraphs>
  <ScaleCrop>false</ScaleCrop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Rissa Edoo</cp:lastModifiedBy>
  <cp:revision>8</cp:revision>
  <dcterms:created xsi:type="dcterms:W3CDTF">2024-04-22T01:45:00Z</dcterms:created>
  <dcterms:modified xsi:type="dcterms:W3CDTF">2024-04-22T02:15:00Z</dcterms:modified>
</cp:coreProperties>
</file>